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B9" w:rsidRDefault="00C075B9" w:rsidP="00C075B9">
      <w:pPr>
        <w:jc w:val="center"/>
        <w:rPr>
          <w:rFonts w:ascii="Segoe UI" w:hAnsi="Segoe UI" w:cs="Segoe UI"/>
          <w:b/>
        </w:rPr>
      </w:pPr>
    </w:p>
    <w:p w:rsidR="00C075B9" w:rsidRDefault="00C075B9" w:rsidP="00C075B9">
      <w:pPr>
        <w:jc w:val="center"/>
        <w:rPr>
          <w:rFonts w:ascii="Segoe UI" w:hAnsi="Segoe UI" w:cs="Segoe UI"/>
          <w:b/>
        </w:rPr>
      </w:pPr>
    </w:p>
    <w:p w:rsidR="00C075B9" w:rsidRDefault="00C075B9" w:rsidP="00C075B9">
      <w:pPr>
        <w:jc w:val="center"/>
        <w:rPr>
          <w:rFonts w:ascii="Segoe UI" w:hAnsi="Segoe UI" w:cs="Segoe UI"/>
          <w:b/>
        </w:rPr>
      </w:pPr>
    </w:p>
    <w:p w:rsidR="00C075B9" w:rsidRDefault="00C075B9" w:rsidP="00C075B9">
      <w:pPr>
        <w:jc w:val="center"/>
        <w:rPr>
          <w:rFonts w:ascii="Segoe UI" w:hAnsi="Segoe UI" w:cs="Segoe UI"/>
          <w:b/>
        </w:rPr>
      </w:pPr>
      <w:r w:rsidRPr="00C075B9">
        <w:rPr>
          <w:rFonts w:ascii="Segoe UI" w:hAnsi="Segoe UI" w:cs="Segoe U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-412115</wp:posOffset>
            </wp:positionV>
            <wp:extent cx="885825" cy="657225"/>
            <wp:effectExtent l="19050" t="0" r="9525" b="0"/>
            <wp:wrapNone/>
            <wp:docPr id="3" name="Resim 2" descr="corels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elsar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</w:rPr>
        <w:t>SİİRT ÜNİVERSİTESİ</w:t>
      </w:r>
    </w:p>
    <w:p w:rsidR="00C075B9" w:rsidRDefault="00C075B9" w:rsidP="00C075B9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SOSYAL BİLİMLER MESLEK YÜKSEKOKULU MÜDÜRLÜĞÜNE </w:t>
      </w:r>
    </w:p>
    <w:tbl>
      <w:tblPr>
        <w:tblW w:w="985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2"/>
        <w:gridCol w:w="3719"/>
        <w:gridCol w:w="1983"/>
        <w:gridCol w:w="1954"/>
      </w:tblGrid>
      <w:tr w:rsidR="008B2D33" w:rsidRPr="001F1AFA" w:rsidTr="008B2D33">
        <w:trPr>
          <w:trHeight w:val="303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8B2D33" w:rsidP="00D07BD3">
            <w:pPr>
              <w:pStyle w:val="GvdeMetni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ADI ve SOYADI: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8B2D33" w:rsidP="00D07BD3">
            <w:pPr>
              <w:pStyle w:val="GvdeMetni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B2D33" w:rsidRPr="001F1AFA" w:rsidTr="008B2D33">
        <w:trPr>
          <w:trHeight w:val="265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8B2D33" w:rsidP="00D07BD3">
            <w:pPr>
              <w:pStyle w:val="GvdeMetni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ÖĞRENCİ NO: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8B2D33" w:rsidP="00D07BD3">
            <w:pPr>
              <w:pStyle w:val="GvdeMetni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8B2D33" w:rsidP="008B2D33">
            <w:pPr>
              <w:pStyle w:val="GvdeMetni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7FB">
              <w:rPr>
                <w:rFonts w:ascii="Times New Roman" w:hAnsi="Times New Roman"/>
                <w:b/>
                <w:iCs/>
                <w:sz w:val="24"/>
                <w:szCs w:val="24"/>
              </w:rPr>
              <w:t>GİRİŞ YILI:</w:t>
            </w:r>
          </w:p>
        </w:tc>
      </w:tr>
      <w:tr w:rsidR="008B2D33" w:rsidRPr="001F1AFA" w:rsidTr="00D75DB0">
        <w:trPr>
          <w:trHeight w:val="2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8B2D33" w:rsidP="00D07BD3">
            <w:pPr>
              <w:pStyle w:val="GvdeMetni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CEP TEL: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CB17FB" w:rsidRDefault="008B2D33" w:rsidP="00CB17FB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CB17FB" w:rsidRPr="001F1AFA" w:rsidTr="008B2D33">
        <w:trPr>
          <w:trHeight w:val="273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FB" w:rsidRPr="001F1AFA" w:rsidRDefault="00CB17FB" w:rsidP="00D07BD3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E-MAIL: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FB" w:rsidRPr="001F1AFA" w:rsidRDefault="00CB17FB" w:rsidP="00CB17FB">
            <w:pPr>
              <w:pStyle w:val="GvdeMetni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@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FB" w:rsidRPr="00FB4E9A" w:rsidRDefault="00CB17FB" w:rsidP="00D07BD3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B4E9A">
              <w:rPr>
                <w:rFonts w:ascii="Times New Roman" w:hAnsi="Times New Roman"/>
                <w:b/>
                <w:iCs/>
                <w:sz w:val="24"/>
                <w:szCs w:val="24"/>
              </w:rPr>
              <w:t>İMZA:</w:t>
            </w:r>
          </w:p>
        </w:tc>
      </w:tr>
    </w:tbl>
    <w:p w:rsidR="00203639" w:rsidRPr="006B306C" w:rsidRDefault="00203639" w:rsidP="00203639">
      <w:pPr>
        <w:spacing w:line="360" w:lineRule="auto"/>
        <w:rPr>
          <w:sz w:val="14"/>
          <w:szCs w:val="24"/>
        </w:rPr>
      </w:pPr>
    </w:p>
    <w:p w:rsidR="00203639" w:rsidRPr="001F1AFA" w:rsidRDefault="000751F0" w:rsidP="00CB17FB">
      <w:pPr>
        <w:jc w:val="both"/>
        <w:rPr>
          <w:sz w:val="24"/>
          <w:szCs w:val="24"/>
        </w:rPr>
      </w:pPr>
      <w:r w:rsidRPr="001F1AFA">
        <w:rPr>
          <w:sz w:val="24"/>
          <w:szCs w:val="24"/>
        </w:rPr>
        <w:t xml:space="preserve">Siirt Üniversitesi </w:t>
      </w:r>
      <w:r w:rsidR="00275507">
        <w:rPr>
          <w:sz w:val="24"/>
          <w:szCs w:val="24"/>
        </w:rPr>
        <w:t>Sosyal Bilimler Meslek</w:t>
      </w:r>
      <w:r w:rsidRPr="001F1AFA">
        <w:rPr>
          <w:sz w:val="24"/>
          <w:szCs w:val="24"/>
        </w:rPr>
        <w:t xml:space="preserve"> Yüksekokulu</w:t>
      </w:r>
      <w:r w:rsidR="00CB17FB">
        <w:rPr>
          <w:sz w:val="24"/>
          <w:szCs w:val="24"/>
        </w:rPr>
        <w:t xml:space="preserve"> Yaz öğretiminde</w:t>
      </w:r>
      <w:r w:rsidR="00203639" w:rsidRPr="001F1AFA">
        <w:rPr>
          <w:sz w:val="24"/>
          <w:szCs w:val="24"/>
        </w:rPr>
        <w:t xml:space="preserve"> açılmayan aşağıda belirttiğim dersler</w:t>
      </w:r>
      <w:r w:rsidR="001F1AFA" w:rsidRPr="001F1AFA">
        <w:rPr>
          <w:sz w:val="24"/>
          <w:szCs w:val="24"/>
        </w:rPr>
        <w:t>i</w:t>
      </w:r>
      <w:r w:rsidR="00CB17FB">
        <w:rPr>
          <w:sz w:val="24"/>
          <w:szCs w:val="24"/>
        </w:rPr>
        <w:t>,</w:t>
      </w:r>
      <w:r w:rsidR="001F1AFA" w:rsidRPr="001F1AFA">
        <w:rPr>
          <w:sz w:val="24"/>
          <w:szCs w:val="24"/>
        </w:rPr>
        <w:t xml:space="preserve"> …………………………………………………………………………………….… Üniversitesi </w:t>
      </w:r>
      <w:r w:rsidR="00203639" w:rsidRPr="001F1AFA">
        <w:rPr>
          <w:sz w:val="24"/>
          <w:szCs w:val="24"/>
        </w:rPr>
        <w:t xml:space="preserve"> </w:t>
      </w:r>
      <w:r w:rsidR="001F1AFA" w:rsidRPr="001F1AFA">
        <w:rPr>
          <w:sz w:val="24"/>
          <w:szCs w:val="24"/>
        </w:rPr>
        <w:t>…………………………………………………………………</w:t>
      </w:r>
      <w:r w:rsidR="00CB17FB">
        <w:rPr>
          <w:sz w:val="24"/>
          <w:szCs w:val="24"/>
        </w:rPr>
        <w:t xml:space="preserve"> </w:t>
      </w:r>
      <w:r w:rsidR="001F1AFA" w:rsidRPr="001F1AFA">
        <w:rPr>
          <w:sz w:val="24"/>
          <w:szCs w:val="24"/>
        </w:rPr>
        <w:t xml:space="preserve">Fakültesi’nde / Yüksekokulu’nda </w:t>
      </w:r>
      <w:r w:rsidR="00203639" w:rsidRPr="001F1AFA">
        <w:rPr>
          <w:sz w:val="24"/>
          <w:szCs w:val="24"/>
        </w:rPr>
        <w:t>alabilmem hususun</w:t>
      </w:r>
      <w:r w:rsidR="007C63C0">
        <w:rPr>
          <w:sz w:val="24"/>
          <w:szCs w:val="24"/>
        </w:rPr>
        <w:t xml:space="preserve">da </w:t>
      </w:r>
      <w:r w:rsidR="00203639" w:rsidRPr="001F1AFA">
        <w:rPr>
          <w:sz w:val="24"/>
          <w:szCs w:val="24"/>
        </w:rPr>
        <w:t>gereğini arz ederim.</w:t>
      </w:r>
      <w:r w:rsidR="00FB4E9A" w:rsidRPr="00FB4E9A">
        <w:rPr>
          <w:sz w:val="24"/>
          <w:szCs w:val="24"/>
        </w:rPr>
        <w:t xml:space="preserve"> </w:t>
      </w:r>
      <w:r w:rsidR="00FB4E9A" w:rsidRPr="001F1AFA">
        <w:rPr>
          <w:sz w:val="24"/>
          <w:szCs w:val="24"/>
        </w:rPr>
        <w:t>……../……/</w:t>
      </w:r>
      <w:r w:rsidR="00CB17FB">
        <w:rPr>
          <w:sz w:val="24"/>
          <w:szCs w:val="24"/>
        </w:rPr>
        <w:t>…….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"/>
        <w:gridCol w:w="3402"/>
        <w:gridCol w:w="851"/>
        <w:gridCol w:w="850"/>
        <w:gridCol w:w="3544"/>
        <w:gridCol w:w="866"/>
      </w:tblGrid>
      <w:tr w:rsidR="001F1AFA" w:rsidRPr="001F1AFA" w:rsidTr="006B306C">
        <w:trPr>
          <w:trHeight w:val="720"/>
          <w:jc w:val="center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FA" w:rsidRPr="001F1AFA" w:rsidRDefault="001F1AFA" w:rsidP="00275507">
            <w:pPr>
              <w:pStyle w:val="GvdeMetni"/>
              <w:ind w:right="-90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Siirt Üniversitesi </w:t>
            </w:r>
            <w:r w:rsidR="00C075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Sosyal Bilimler</w:t>
            </w: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Yüksekokulu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FA" w:rsidRPr="001F1AFA" w:rsidRDefault="001F1AFA" w:rsidP="001F1AFA">
            <w:pPr>
              <w:pStyle w:val="GvdeMetni"/>
              <w:ind w:right="-90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Yaz Okulunda Ders Alınacak </w:t>
            </w:r>
          </w:p>
          <w:p w:rsidR="001F1AFA" w:rsidRPr="001F1AFA" w:rsidRDefault="001F1AFA" w:rsidP="001F1AFA">
            <w:pPr>
              <w:pStyle w:val="GvdeMetni"/>
              <w:ind w:right="-90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Yükseköğretim Kurumundaki</w:t>
            </w:r>
          </w:p>
        </w:tc>
      </w:tr>
      <w:tr w:rsidR="001F1AFA" w:rsidRPr="001F1AFA" w:rsidTr="006B306C">
        <w:trPr>
          <w:trHeight w:val="72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AFA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Dersin</w:t>
            </w:r>
          </w:p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Kodu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AFA" w:rsidRPr="006B306C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Kredi /</w:t>
            </w:r>
          </w:p>
          <w:p w:rsidR="00203639" w:rsidRPr="006B306C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AKTS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AFA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Dersin </w:t>
            </w:r>
          </w:p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Kodu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Dersin Adı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AFA" w:rsidRPr="006B306C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Kredi /</w:t>
            </w:r>
          </w:p>
          <w:p w:rsidR="00203639" w:rsidRPr="006B306C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AKTS</w:t>
            </w:r>
          </w:p>
        </w:tc>
      </w:tr>
      <w:tr w:rsidR="000751F0" w:rsidRPr="001F1AFA" w:rsidTr="006B306C">
        <w:trPr>
          <w:trHeight w:val="376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1F0" w:rsidRPr="001F1AFA" w:rsidTr="006B306C">
        <w:trPr>
          <w:trHeight w:val="376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1F0" w:rsidRPr="001F1AFA" w:rsidTr="006B306C">
        <w:trPr>
          <w:trHeight w:val="376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E801F3" w:rsidRDefault="00E801F3" w:rsidP="00341A43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u w:val="single"/>
        </w:rPr>
      </w:pPr>
    </w:p>
    <w:p w:rsidR="00FB4E9A" w:rsidRPr="00341A43" w:rsidRDefault="00341A43" w:rsidP="00341A43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u w:val="single"/>
        </w:rPr>
      </w:pPr>
      <w:r w:rsidRPr="00341A43">
        <w:rPr>
          <w:b/>
          <w:bCs/>
          <w:sz w:val="24"/>
          <w:u w:val="single"/>
        </w:rPr>
        <w:t xml:space="preserve">Siirt Üniversitesi Yaz Okulu </w:t>
      </w:r>
      <w:r w:rsidR="00FB4E9A" w:rsidRPr="00341A43">
        <w:rPr>
          <w:b/>
          <w:bCs/>
          <w:sz w:val="24"/>
          <w:u w:val="single"/>
        </w:rPr>
        <w:t>Başvuru ve ders alma esasları</w:t>
      </w:r>
    </w:p>
    <w:p w:rsidR="00FB4E9A" w:rsidRPr="00341A43" w:rsidRDefault="00FB4E9A" w:rsidP="00341A43">
      <w:pPr>
        <w:autoSpaceDE w:val="0"/>
        <w:autoSpaceDN w:val="0"/>
        <w:adjustRightInd w:val="0"/>
        <w:ind w:firstLine="709"/>
        <w:jc w:val="both"/>
      </w:pPr>
      <w:r w:rsidRPr="00341A43">
        <w:rPr>
          <w:b/>
          <w:bCs/>
        </w:rPr>
        <w:t xml:space="preserve">MADDE 5 – </w:t>
      </w:r>
      <w:r w:rsidRPr="00341A43">
        <w:t xml:space="preserve">(1) Diğer üniversitelerin yaz okulundan ders alacak öğrenciler bütünleme sınavlarının ilan edildiği tarihten </w:t>
      </w:r>
      <w:r w:rsidR="00341A43" w:rsidRPr="00341A43">
        <w:t>itibaren ilk</w:t>
      </w:r>
      <w:r w:rsidRPr="00341A43">
        <w:t xml:space="preserve"> </w:t>
      </w:r>
      <w:r w:rsidR="00341A43" w:rsidRPr="00341A43">
        <w:t>beş işgünü</w:t>
      </w:r>
      <w:r w:rsidRPr="00341A43">
        <w:t xml:space="preserve"> mesai bitimine kadar bir dilekçe ekinde diğer üniversiteden alacağı derslerin içerikleri </w:t>
      </w:r>
      <w:r w:rsidR="00341A43" w:rsidRPr="00341A43">
        <w:t>ile birlikte</w:t>
      </w:r>
      <w:r w:rsidRPr="00341A43">
        <w:t xml:space="preserve"> bölüm başkanlığına müracaat ederler.</w:t>
      </w:r>
    </w:p>
    <w:p w:rsidR="00FB4E9A" w:rsidRPr="00341A43" w:rsidRDefault="00FB4E9A" w:rsidP="00341A43">
      <w:pPr>
        <w:autoSpaceDE w:val="0"/>
        <w:autoSpaceDN w:val="0"/>
        <w:adjustRightInd w:val="0"/>
        <w:jc w:val="both"/>
      </w:pPr>
      <w:r w:rsidRPr="00341A43">
        <w:tab/>
      </w:r>
    </w:p>
    <w:p w:rsidR="00FB4E9A" w:rsidRPr="00341A43" w:rsidRDefault="00FB4E9A" w:rsidP="00341A43">
      <w:pPr>
        <w:autoSpaceDE w:val="0"/>
        <w:autoSpaceDN w:val="0"/>
        <w:adjustRightInd w:val="0"/>
        <w:ind w:firstLine="709"/>
        <w:jc w:val="both"/>
      </w:pPr>
      <w:r w:rsidRPr="00341A43">
        <w:rPr>
          <w:b/>
          <w:bCs/>
        </w:rPr>
        <w:t>MADDE 6 –</w:t>
      </w:r>
      <w:r w:rsidRPr="00341A43">
        <w:rPr>
          <w:bCs/>
        </w:rPr>
        <w:t xml:space="preserve"> (1) </w:t>
      </w:r>
      <w:r w:rsidRPr="00341A43">
        <w:t>Yaz okulunda öğrenciler aynı anda farklı iki üniversiteden ders alamaz.</w:t>
      </w:r>
    </w:p>
    <w:p w:rsidR="002F3D0C" w:rsidRDefault="002F3D0C" w:rsidP="00341A43">
      <w:pPr>
        <w:pStyle w:val="ListeParagr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F3D0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Yaz Okulunda ders alacak öğrenciler programının ilgili yıldaki </w:t>
      </w:r>
      <w:r w:rsidRPr="008B2D3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(öğrenci kayıt yaptığı yıl)</w:t>
      </w:r>
      <w:r w:rsidRPr="002F3D0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taban puanından daha yüksek olan üniversitelerden ders alabilir.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FB4E9A" w:rsidRPr="00341A43" w:rsidRDefault="00FB4E9A" w:rsidP="00341A43">
      <w:pPr>
        <w:pStyle w:val="ListeParagr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41A4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Yaz okulundan alınan derslerden sonra, ilgili dönem sonu itibariyle öğrenciye </w:t>
      </w:r>
      <w:r w:rsidR="00B54B65" w:rsidRPr="00341A43">
        <w:rPr>
          <w:rFonts w:ascii="Times New Roman" w:eastAsia="Times New Roman" w:hAnsi="Times New Roman" w:cs="Times New Roman"/>
          <w:sz w:val="20"/>
          <w:szCs w:val="20"/>
          <w:lang w:eastAsia="tr-TR"/>
        </w:rPr>
        <w:t>ayrıca tek</w:t>
      </w:r>
      <w:r w:rsidRPr="00341A4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B54B65" w:rsidRPr="00341A43">
        <w:rPr>
          <w:rFonts w:ascii="Times New Roman" w:eastAsia="Times New Roman" w:hAnsi="Times New Roman" w:cs="Times New Roman"/>
          <w:sz w:val="20"/>
          <w:szCs w:val="20"/>
          <w:lang w:eastAsia="tr-TR"/>
        </w:rPr>
        <w:t>ders sınav</w:t>
      </w:r>
      <w:r w:rsidRPr="00341A4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hakkı verilmez.</w:t>
      </w:r>
    </w:p>
    <w:p w:rsidR="00FB4E9A" w:rsidRPr="00341A43" w:rsidRDefault="00FB4E9A" w:rsidP="00341A4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41A43">
        <w:rPr>
          <w:rFonts w:ascii="Times New Roman" w:eastAsia="Times New Roman" w:hAnsi="Times New Roman" w:cs="Times New Roman"/>
          <w:sz w:val="20"/>
          <w:szCs w:val="20"/>
          <w:lang w:eastAsia="tr-TR"/>
        </w:rPr>
        <w:t>Yaz okulunda öğrenciler bulunduğu yarıyıl ve alt yarıyıllardaki;</w:t>
      </w:r>
      <w:bookmarkStart w:id="0" w:name="_GoBack"/>
      <w:bookmarkEnd w:id="0"/>
    </w:p>
    <w:p w:rsidR="00FB4E9A" w:rsidRPr="00341A43" w:rsidRDefault="00FB4E9A" w:rsidP="00341A43">
      <w:pPr>
        <w:pStyle w:val="ListeParagraf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A43">
        <w:rPr>
          <w:rFonts w:ascii="Times New Roman" w:hAnsi="Times New Roman" w:cs="Times New Roman"/>
          <w:sz w:val="20"/>
          <w:szCs w:val="20"/>
        </w:rPr>
        <w:t>Başarısız olduğu dersleri,</w:t>
      </w:r>
    </w:p>
    <w:p w:rsidR="00FB4E9A" w:rsidRPr="00341A43" w:rsidRDefault="00FB4E9A" w:rsidP="00341A43">
      <w:pPr>
        <w:pStyle w:val="ListeParagraf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41A43">
        <w:rPr>
          <w:rFonts w:ascii="Times New Roman" w:hAnsi="Times New Roman" w:cs="Times New Roman"/>
          <w:sz w:val="20"/>
          <w:szCs w:val="20"/>
        </w:rPr>
        <w:t>İlk kez alacağı dersleri alabilir.</w:t>
      </w:r>
    </w:p>
    <w:p w:rsidR="00FB4E9A" w:rsidRPr="00341A43" w:rsidRDefault="00FB4E9A" w:rsidP="00341A43">
      <w:pPr>
        <w:pStyle w:val="ListeParagr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41A4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Yaz okulunda öğrenciler kredisine bakılmaksızın Yaz döneminde dönemde </w:t>
      </w:r>
      <w:r w:rsidRPr="00B54B65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  <w:t>en fazla 3</w:t>
      </w:r>
      <w:r w:rsidRPr="00341A4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ders alabilir. </w:t>
      </w:r>
    </w:p>
    <w:p w:rsidR="00FB4E9A" w:rsidRPr="00341A43" w:rsidRDefault="00FB4E9A" w:rsidP="00341A4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A43">
        <w:rPr>
          <w:rFonts w:ascii="Times New Roman" w:hAnsi="Times New Roman" w:cs="Times New Roman"/>
          <w:sz w:val="20"/>
          <w:szCs w:val="20"/>
        </w:rPr>
        <w:t xml:space="preserve"> Öğrenciler, yaz okuluna gitmeden önce alacağı derslerin eşdeğerliliğini bölüm başkanlığınca uygunluk vermesi ve ilgili birimin Yönetim </w:t>
      </w:r>
      <w:r w:rsidR="00341A43" w:rsidRPr="00341A43">
        <w:rPr>
          <w:rFonts w:ascii="Times New Roman" w:hAnsi="Times New Roman" w:cs="Times New Roman"/>
          <w:sz w:val="20"/>
          <w:szCs w:val="20"/>
        </w:rPr>
        <w:t>Kurulunun uygundur</w:t>
      </w:r>
      <w:r w:rsidRPr="00341A43">
        <w:rPr>
          <w:rFonts w:ascii="Times New Roman" w:hAnsi="Times New Roman" w:cs="Times New Roman"/>
          <w:sz w:val="20"/>
          <w:szCs w:val="20"/>
        </w:rPr>
        <w:t xml:space="preserve"> önerisi ve yönetim kurulunun onaylaması gerekir.  Yönetim kurulunun uygun bulması halinde alınan ders geçerli kabul edilir.</w:t>
      </w:r>
    </w:p>
    <w:p w:rsidR="00FB4E9A" w:rsidRPr="00341A43" w:rsidRDefault="00FB4E9A" w:rsidP="00341A43">
      <w:pPr>
        <w:pStyle w:val="ListeParagra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FB4E9A" w:rsidRPr="00341A43" w:rsidRDefault="00FB4E9A" w:rsidP="00341A4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41A43">
        <w:rPr>
          <w:b/>
          <w:bCs/>
        </w:rPr>
        <w:t>Devam ve başarı durumu</w:t>
      </w:r>
    </w:p>
    <w:p w:rsidR="00FB4E9A" w:rsidRPr="00341A43" w:rsidRDefault="00FB4E9A" w:rsidP="00341A43">
      <w:pPr>
        <w:autoSpaceDE w:val="0"/>
        <w:autoSpaceDN w:val="0"/>
        <w:adjustRightInd w:val="0"/>
        <w:ind w:firstLine="709"/>
        <w:jc w:val="both"/>
      </w:pPr>
      <w:r w:rsidRPr="00341A43">
        <w:rPr>
          <w:b/>
          <w:bCs/>
        </w:rPr>
        <w:t xml:space="preserve">MADDE 7 – </w:t>
      </w:r>
      <w:r w:rsidRPr="00341A43">
        <w:t>(1) Yaz Okulunda derslere devam zorunludur. Bir dersin devam koşulunun daha önce yerine getirilmiş olması, o derse Yaz Okulunda devam etme zorunluluğunu ortadan kaldırmaz. Yaz Okulunda alınan derslere devam daha sonraki yarıyıllardaki devam durumuna sayılmaz.</w:t>
      </w:r>
    </w:p>
    <w:p w:rsidR="00FB4E9A" w:rsidRPr="002F3D0C" w:rsidRDefault="00FB4E9A" w:rsidP="00FB4E9A">
      <w:pPr>
        <w:pStyle w:val="ListeParagraf"/>
        <w:numPr>
          <w:ilvl w:val="0"/>
          <w:numId w:val="3"/>
        </w:numPr>
        <w:tabs>
          <w:tab w:val="left" w:pos="1134"/>
        </w:tabs>
        <w:spacing w:after="0" w:line="240" w:lineRule="auto"/>
        <w:ind w:left="709" w:firstLine="709"/>
        <w:jc w:val="both"/>
        <w:rPr>
          <w:rFonts w:asciiTheme="majorHAnsi" w:eastAsia="Times New Roman" w:hAnsiTheme="majorHAnsi" w:cs="Times New Roman"/>
          <w:lang w:eastAsia="tr-TR"/>
        </w:rPr>
      </w:pPr>
      <w:r w:rsidRPr="002F3D0C">
        <w:rPr>
          <w:rFonts w:ascii="Times New Roman" w:eastAsia="Times New Roman" w:hAnsi="Times New Roman" w:cs="Times New Roman"/>
          <w:sz w:val="20"/>
          <w:szCs w:val="20"/>
          <w:lang w:eastAsia="tr-TR"/>
        </w:rPr>
        <w:t>Yaz okulunda diğer üniversitelerden alınıp başarılı olunan dersler notlu muaf edilir. Bu notlar “Yaz Dönemi” adı altında açılacak bir dönemde gösterilerek AGNO’</w:t>
      </w:r>
      <w:r w:rsidR="00B54B65" w:rsidRPr="002F3D0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2F3D0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ya </w:t>
      </w:r>
      <w:r w:rsidR="00B54B65" w:rsidRPr="002F3D0C">
        <w:rPr>
          <w:rFonts w:ascii="Times New Roman" w:eastAsia="Times New Roman" w:hAnsi="Times New Roman" w:cs="Times New Roman"/>
          <w:sz w:val="20"/>
          <w:szCs w:val="20"/>
          <w:lang w:eastAsia="tr-TR"/>
        </w:rPr>
        <w:t>dâhil</w:t>
      </w:r>
      <w:r w:rsidRPr="002F3D0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edilir, ilgili dönemlerin ortalamasına </w:t>
      </w:r>
      <w:r w:rsidR="00B54B65" w:rsidRPr="002F3D0C">
        <w:rPr>
          <w:rFonts w:ascii="Times New Roman" w:eastAsia="Times New Roman" w:hAnsi="Times New Roman" w:cs="Times New Roman"/>
          <w:sz w:val="20"/>
          <w:szCs w:val="20"/>
          <w:lang w:eastAsia="tr-TR"/>
        </w:rPr>
        <w:t>dâhil</w:t>
      </w:r>
      <w:r w:rsidRPr="002F3D0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edilmez. Ayrıca başarı sıralamasında ve yüzde ona giren öğrencilerin belirlenmesinde yaz okulunda alınan notlar değerlendirmeye alınmaz. </w:t>
      </w:r>
    </w:p>
    <w:p w:rsidR="00B54B65" w:rsidRDefault="00B54B65" w:rsidP="00B54B65">
      <w:pPr>
        <w:spacing w:line="240" w:lineRule="atLeast"/>
        <w:rPr>
          <w:b/>
          <w:sz w:val="24"/>
          <w:szCs w:val="24"/>
        </w:rPr>
      </w:pPr>
      <w:r w:rsidRPr="00B54B65">
        <w:rPr>
          <w:b/>
          <w:sz w:val="24"/>
          <w:szCs w:val="24"/>
        </w:rPr>
        <w:t>Eki: Ders İçerikleri</w:t>
      </w:r>
    </w:p>
    <w:p w:rsidR="00B54B65" w:rsidRDefault="00B54B65" w:rsidP="00B54B65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</w:t>
      </w:r>
    </w:p>
    <w:p w:rsidR="00B54B65" w:rsidRDefault="00B54B65" w:rsidP="00B51CFF">
      <w:pPr>
        <w:jc w:val="center"/>
        <w:rPr>
          <w:sz w:val="22"/>
          <w:szCs w:val="24"/>
        </w:rPr>
      </w:pPr>
      <w:r w:rsidRPr="006B306C">
        <w:rPr>
          <w:sz w:val="22"/>
          <w:szCs w:val="24"/>
        </w:rPr>
        <w:t xml:space="preserve">Ders İçerikleri ve Kredi /AKTS Kontrol edilmiştir, Öğrencinin belirtilen dersleri ilgili </w:t>
      </w:r>
      <w:r w:rsidR="00B51CFF">
        <w:rPr>
          <w:sz w:val="22"/>
          <w:szCs w:val="24"/>
        </w:rPr>
        <w:t>Ü</w:t>
      </w:r>
      <w:r w:rsidR="00B51CFF" w:rsidRPr="006B306C">
        <w:rPr>
          <w:sz w:val="22"/>
          <w:szCs w:val="24"/>
        </w:rPr>
        <w:t xml:space="preserve">niversitede </w:t>
      </w:r>
      <w:r w:rsidR="00B51CFF">
        <w:rPr>
          <w:sz w:val="22"/>
          <w:szCs w:val="24"/>
        </w:rPr>
        <w:t>Yaz</w:t>
      </w:r>
      <w:r w:rsidRPr="006B306C">
        <w:rPr>
          <w:sz w:val="22"/>
          <w:szCs w:val="24"/>
        </w:rPr>
        <w:t xml:space="preserve"> okulunda alması Uygundur</w:t>
      </w:r>
      <w:r w:rsidR="00E801F3">
        <w:rPr>
          <w:sz w:val="22"/>
          <w:szCs w:val="24"/>
        </w:rPr>
        <w:t>.</w:t>
      </w:r>
    </w:p>
    <w:p w:rsidR="00B51CFF" w:rsidRDefault="00B51CFF" w:rsidP="00B54B65">
      <w:pPr>
        <w:jc w:val="center"/>
        <w:rPr>
          <w:sz w:val="22"/>
          <w:szCs w:val="24"/>
        </w:rPr>
      </w:pPr>
    </w:p>
    <w:p w:rsidR="00B51CFF" w:rsidRPr="00B51CFF" w:rsidRDefault="00B51CFF" w:rsidP="00B54B65">
      <w:pPr>
        <w:jc w:val="center"/>
        <w:rPr>
          <w:b/>
          <w:sz w:val="22"/>
          <w:szCs w:val="24"/>
        </w:rPr>
      </w:pPr>
      <w:r w:rsidRPr="00B51CFF">
        <w:rPr>
          <w:b/>
          <w:sz w:val="22"/>
          <w:szCs w:val="24"/>
        </w:rPr>
        <w:t xml:space="preserve">Yönetim Kuruluna </w:t>
      </w:r>
    </w:p>
    <w:p w:rsidR="006B306C" w:rsidRPr="00B54B65" w:rsidRDefault="006B306C" w:rsidP="00B54B65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……./……../</w:t>
      </w:r>
      <w:r w:rsidR="00CB17FB">
        <w:rPr>
          <w:sz w:val="24"/>
          <w:szCs w:val="24"/>
        </w:rPr>
        <w:t>……….</w:t>
      </w:r>
    </w:p>
    <w:p w:rsidR="00B54B65" w:rsidRDefault="00B54B65" w:rsidP="00B54B65">
      <w:pPr>
        <w:jc w:val="center"/>
        <w:rPr>
          <w:b/>
          <w:sz w:val="24"/>
          <w:szCs w:val="24"/>
        </w:rPr>
      </w:pPr>
    </w:p>
    <w:p w:rsidR="00B54B65" w:rsidRPr="006B306C" w:rsidRDefault="00B54B65" w:rsidP="00B54B65">
      <w:pPr>
        <w:jc w:val="center"/>
        <w:rPr>
          <w:b/>
          <w:sz w:val="16"/>
          <w:szCs w:val="24"/>
        </w:rPr>
      </w:pPr>
    </w:p>
    <w:sectPr w:rsidR="00B54B65" w:rsidRPr="006B306C" w:rsidSect="00C075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3" w:bottom="284" w:left="1417" w:header="708" w:footer="23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A3" w:rsidRPr="00B54B65" w:rsidRDefault="002024A3" w:rsidP="00B54B65">
      <w:pPr>
        <w:pStyle w:val="GvdeMetni"/>
        <w:rPr>
          <w:rFonts w:ascii="Times New Roman" w:hAnsi="Times New Roman"/>
          <w:sz w:val="20"/>
        </w:rPr>
      </w:pPr>
      <w:r>
        <w:separator/>
      </w:r>
    </w:p>
  </w:endnote>
  <w:endnote w:type="continuationSeparator" w:id="0">
    <w:p w:rsidR="002024A3" w:rsidRPr="00B54B65" w:rsidRDefault="002024A3" w:rsidP="00B54B65">
      <w:pPr>
        <w:pStyle w:val="GvdeMetni"/>
        <w:rPr>
          <w:rFonts w:ascii="Times New Roman" w:hAnsi="Times New Roman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46" w:rsidRDefault="0094274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46" w:rsidRDefault="0094274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46" w:rsidRDefault="0094274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A3" w:rsidRPr="00B54B65" w:rsidRDefault="002024A3" w:rsidP="00B54B65">
      <w:pPr>
        <w:pStyle w:val="GvdeMetni"/>
        <w:rPr>
          <w:rFonts w:ascii="Times New Roman" w:hAnsi="Times New Roman"/>
          <w:sz w:val="20"/>
        </w:rPr>
      </w:pPr>
      <w:r>
        <w:separator/>
      </w:r>
    </w:p>
  </w:footnote>
  <w:footnote w:type="continuationSeparator" w:id="0">
    <w:p w:rsidR="002024A3" w:rsidRPr="00B54B65" w:rsidRDefault="002024A3" w:rsidP="00B54B65">
      <w:pPr>
        <w:pStyle w:val="GvdeMetni"/>
        <w:rPr>
          <w:rFonts w:ascii="Times New Roman" w:hAnsi="Times New Roman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46" w:rsidRDefault="008D21A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49132" o:spid="_x0000_s4098" type="#_x0000_t136" style="position:absolute;margin-left:0;margin-top:0;width:711.75pt;height:222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200pt" string="SBMY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46" w:rsidRDefault="008D21A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49133" o:spid="_x0000_s4099" type="#_x0000_t136" style="position:absolute;margin-left:0;margin-top:0;width:711.75pt;height:222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200pt" string="SBMY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46" w:rsidRDefault="008D21A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49131" o:spid="_x0000_s4097" type="#_x0000_t136" style="position:absolute;margin-left:0;margin-top:0;width:711.75pt;height:222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200pt" string="SBMY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050C0"/>
    <w:multiLevelType w:val="hybridMultilevel"/>
    <w:tmpl w:val="50AAE31C"/>
    <w:lvl w:ilvl="0" w:tplc="017A026C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8F6B75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7" w:hanging="360"/>
      </w:pPr>
    </w:lvl>
    <w:lvl w:ilvl="2" w:tplc="041F001B" w:tentative="1">
      <w:start w:val="1"/>
      <w:numFmt w:val="lowerRoman"/>
      <w:lvlText w:val="%3."/>
      <w:lvlJc w:val="right"/>
      <w:pPr>
        <w:ind w:left="3927" w:hanging="180"/>
      </w:pPr>
    </w:lvl>
    <w:lvl w:ilvl="3" w:tplc="041F000F" w:tentative="1">
      <w:start w:val="1"/>
      <w:numFmt w:val="decimal"/>
      <w:lvlText w:val="%4."/>
      <w:lvlJc w:val="left"/>
      <w:pPr>
        <w:ind w:left="4647" w:hanging="360"/>
      </w:pPr>
    </w:lvl>
    <w:lvl w:ilvl="4" w:tplc="041F0019" w:tentative="1">
      <w:start w:val="1"/>
      <w:numFmt w:val="lowerLetter"/>
      <w:lvlText w:val="%5."/>
      <w:lvlJc w:val="left"/>
      <w:pPr>
        <w:ind w:left="5367" w:hanging="360"/>
      </w:pPr>
    </w:lvl>
    <w:lvl w:ilvl="5" w:tplc="041F001B" w:tentative="1">
      <w:start w:val="1"/>
      <w:numFmt w:val="lowerRoman"/>
      <w:lvlText w:val="%6."/>
      <w:lvlJc w:val="right"/>
      <w:pPr>
        <w:ind w:left="6087" w:hanging="180"/>
      </w:pPr>
    </w:lvl>
    <w:lvl w:ilvl="6" w:tplc="041F000F" w:tentative="1">
      <w:start w:val="1"/>
      <w:numFmt w:val="decimal"/>
      <w:lvlText w:val="%7."/>
      <w:lvlJc w:val="left"/>
      <w:pPr>
        <w:ind w:left="6807" w:hanging="360"/>
      </w:pPr>
    </w:lvl>
    <w:lvl w:ilvl="7" w:tplc="041F0019" w:tentative="1">
      <w:start w:val="1"/>
      <w:numFmt w:val="lowerLetter"/>
      <w:lvlText w:val="%8."/>
      <w:lvlJc w:val="left"/>
      <w:pPr>
        <w:ind w:left="7527" w:hanging="360"/>
      </w:pPr>
    </w:lvl>
    <w:lvl w:ilvl="8" w:tplc="041F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5F0F1C04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03639"/>
    <w:rsid w:val="00036177"/>
    <w:rsid w:val="000751F0"/>
    <w:rsid w:val="000A30D0"/>
    <w:rsid w:val="001F1AFA"/>
    <w:rsid w:val="002024A3"/>
    <w:rsid w:val="00203639"/>
    <w:rsid w:val="00275507"/>
    <w:rsid w:val="002F1AC6"/>
    <w:rsid w:val="002F3D0C"/>
    <w:rsid w:val="00341A43"/>
    <w:rsid w:val="00394E5D"/>
    <w:rsid w:val="003C4345"/>
    <w:rsid w:val="0054066A"/>
    <w:rsid w:val="00571722"/>
    <w:rsid w:val="005821B4"/>
    <w:rsid w:val="006B306C"/>
    <w:rsid w:val="007C63C0"/>
    <w:rsid w:val="008B2D33"/>
    <w:rsid w:val="008D21A3"/>
    <w:rsid w:val="008D48B0"/>
    <w:rsid w:val="00942746"/>
    <w:rsid w:val="00A11EEC"/>
    <w:rsid w:val="00A12FB0"/>
    <w:rsid w:val="00B51CFF"/>
    <w:rsid w:val="00B54B65"/>
    <w:rsid w:val="00B827F9"/>
    <w:rsid w:val="00C075B9"/>
    <w:rsid w:val="00CB17FB"/>
    <w:rsid w:val="00CE1E9A"/>
    <w:rsid w:val="00DF23C8"/>
    <w:rsid w:val="00E03DA4"/>
    <w:rsid w:val="00E33716"/>
    <w:rsid w:val="00E801F3"/>
    <w:rsid w:val="00EB653B"/>
    <w:rsid w:val="00F46DCB"/>
    <w:rsid w:val="00F51B24"/>
    <w:rsid w:val="00FB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203639"/>
    <w:pPr>
      <w:jc w:val="both"/>
    </w:pPr>
    <w:rPr>
      <w:rFonts w:ascii="Tahoma" w:hAnsi="Tahoma"/>
      <w:sz w:val="22"/>
    </w:rPr>
  </w:style>
  <w:style w:type="character" w:customStyle="1" w:styleId="GvdeMetniChar">
    <w:name w:val="Gövde Metni Char"/>
    <w:basedOn w:val="VarsaylanParagrafYazTipi"/>
    <w:link w:val="GvdeMetni"/>
    <w:rsid w:val="00203639"/>
    <w:rPr>
      <w:rFonts w:ascii="Tahoma" w:eastAsia="Times New Roman" w:hAnsi="Tahoma" w:cs="Times New Roman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FB4E9A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FB4E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B54B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54B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3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06C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203639"/>
    <w:pPr>
      <w:jc w:val="both"/>
    </w:pPr>
    <w:rPr>
      <w:rFonts w:ascii="Tahoma" w:hAnsi="Tahoma"/>
      <w:sz w:val="22"/>
    </w:rPr>
  </w:style>
  <w:style w:type="character" w:customStyle="1" w:styleId="GvdeMetniChar">
    <w:name w:val="Gövde Metni Char"/>
    <w:basedOn w:val="VarsaylanParagrafYazTipi"/>
    <w:link w:val="GvdeMetni"/>
    <w:rsid w:val="00203639"/>
    <w:rPr>
      <w:rFonts w:ascii="Tahoma" w:eastAsia="Times New Roman" w:hAnsi="Tahoma" w:cs="Times New Roman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FB4E9A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FB4E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B54B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54B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3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06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9D59-E165-45AF-923D-A129CB3C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nejdet</dc:creator>
  <cp:lastModifiedBy>bilgisayar</cp:lastModifiedBy>
  <cp:revision>8</cp:revision>
  <cp:lastPrinted>2015-06-03T12:31:00Z</cp:lastPrinted>
  <dcterms:created xsi:type="dcterms:W3CDTF">2015-11-26T09:48:00Z</dcterms:created>
  <dcterms:modified xsi:type="dcterms:W3CDTF">2016-05-31T05:44:00Z</dcterms:modified>
</cp:coreProperties>
</file>